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EAEDED" w:val="clear"/>
        </w:rPr>
        <w:t xml:space="preserve">Технические характеристики станка 3В423</w:t>
      </w:r>
    </w:p>
    <w:tbl>
      <w:tblPr>
        <w:tblInd w:w="150" w:type="dxa"/>
      </w:tblPr>
      <w:tblGrid>
        <w:gridCol w:w="5878"/>
        <w:gridCol w:w="3970"/>
        <w:gridCol w:w="3367"/>
      </w:tblGrid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В423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ccffcc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Основные параметры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Класс точности по ГОСТ 8-71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П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диаметр устанавливаемого изделия,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580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длина устанавливаемого изделия в центрах,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1600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длина устанавливаемого изделия в патронах,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1450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Диаметр шлифования без люнета,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30..150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Диаметр шлифования в люнете,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30..110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Расстояние от оси шпинделя передней бабки до зеркала стола - высота центров,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длина шлифования,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1600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радиус кривошипа,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105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масса обрабатываемого изделия, кг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150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Станина и столы станка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продольное перемещение стола от руки/ от гидравлики,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1600/ 1600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Скорость перемещения стола от гидросистемы наименьшая/ наибольшая, м/мин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0,2/ 4,0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Ручное замедленное/ ускоренное перемещения стола за один оборот маховика,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2/ 15,2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Наименьший ход стола между упорами,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угол поворота верхнего стола по часовой стрелке, град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Наибольший угол поворота верхнего стола против часовой стрелки, град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Цена деления шкалы поворота верхнего стола, град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Цена деления шкалы поворота верхнего стола (конусность), мм/м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Шлифовальная бабка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Диаметр шлифовального круга - наименьший/ наибольший,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750/ 900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Диаметр шлифовального круга - посадочный,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Наибольшая высота устанавливаемого круга,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вращения шпинделя шлифовальной бабки, об/мин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740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Конец шлифовального шпинделя,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1:5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Механизм поперечных подач шлифовальной бабки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Наибольшее перемещение шлифовальной бабки по винту,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175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Величина быстрого подвода шлифовальной бабки,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Время быстрого подвода шлифовальной бабки, с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Толчковая подача - периодическая подача с реверсированием стола (на один зуб храпового колеса),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0,0025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Цена деления лимба поперечной подачи,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0,005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Цена деления лимба тонкой поперечной подачи,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0,0025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Величина поперечного перемещения шлифовальной бабки за один оборот маховика (лимба),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Скорость быстрого установочного перемещения шлифовальной бабки, мм/мин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Передняя бабка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Частота вращения изделия (при частоте тока 50 Гц), об/мин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30; 60; 90; 180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скоростей вращения изделия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Конус шпинделя передней бабки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Задняя бабка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Величина отвода пиноли задней бабки от руки рычагом/ винтом,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35/ 55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Конус шпинделя пиноли задней бабки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Морзе 4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Привод и электрооборудование станка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Количество электродвигателей на станке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шпинделя шлифовальной бабки М1,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11,0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насоса системы охлаждения М2,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0,25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магнитного сепаратора М3,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0,09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основного насоса гидросистемы М4,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2,2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насоса системы смазки шпинделя М5,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0,09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насоса системы смазки направляющих стола М6,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0,09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Электродвигатель привода изделия М7, кВт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1,75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Габаритные размеры и масса станка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Габаритные размеры станка (длина х ширина х высота), мм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5500 </w:t>
            </w: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х 2550 х 1670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0fff0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78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Масса станка с электрооборудованием и охлаждением, кг</w:t>
            </w:r>
          </w:p>
        </w:tc>
        <w:tc>
          <w:tcPr>
            <w:tcW w:w="3970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8B"/>
                <w:spacing w:val="0"/>
                <w:position w:val="0"/>
                <w:sz w:val="18"/>
                <w:shd w:fill="auto" w:val="clear"/>
              </w:rPr>
              <w:t xml:space="preserve">8180</w:t>
            </w:r>
          </w:p>
        </w:tc>
        <w:tc>
          <w:tcPr>
            <w:tcW w:w="3367" w:type="dxa"/>
            <w:tcBorders>
              <w:top w:val="single" w:color="336699" w:sz="6"/>
              <w:left w:val="single" w:color="336699" w:sz="6"/>
              <w:bottom w:val="single" w:color="336699" w:sz="6"/>
              <w:right w:val="single" w:color="336699" w:sz="6"/>
            </w:tcBorders>
            <w:shd w:color="auto" w:fill="ffffff" w:val="clear"/>
            <w:tcMar>
              <w:left w:w="44" w:type="dxa"/>
              <w:right w:w="44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