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auto" w:val="clear"/>
        </w:rPr>
        <w:t xml:space="preserve">Молот ковочный пневматический МВ4127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Молот ковочный пневматический МВ4127 Предназначен для производства поковок различной конфигурации методом свободной ковки на плоских и фасонных бойках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Модель мв4127</w:t>
        <w:br/>
        <w:t xml:space="preserve">Энергия удара, кДж 0.9</w:t>
        <w:br/>
        <w:t xml:space="preserve">Номинальная масса падающих частей, кг 50</w:t>
        <w:br/>
        <w:t xml:space="preserve">Высота рабочей зоны в свету, мм 220</w:t>
        <w:br/>
        <w:t xml:space="preserve">Высота рабочей зоны в свету, мм 220</w:t>
        <w:br/>
        <w:t xml:space="preserve">Мощность двигателя главного движения кВт 5,5</w:t>
        <w:br/>
        <w:t xml:space="preserve">Масса кг 2200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